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widowControl w:val="false"/>
        <w:spacing w:before="0" w:after="0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  <w:lang w:val="it-IT"/>
        </w:rPr>
        <w:t xml:space="preserve">Letteratura e cultura russa II </w:t>
      </w:r>
    </w:p>
    <w:p>
      <w:pPr>
        <w:pStyle w:val="Textbody"/>
        <w:widowControl w:val="false"/>
        <w:spacing w:before="0" w:after="0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  <w:lang w:val="it-IT"/>
        </w:rPr>
        <w:t>61285</w:t>
      </w:r>
      <w:r>
        <w:rPr>
          <w:rFonts w:eastAsia="TimesNewRomanPS-BoldMT" w:cs="TimesNewRomanPS-BoldMT" w:ascii="Georgia" w:hAnsi="Georgia"/>
          <w:color w:val="000000"/>
          <w:sz w:val="22"/>
          <w:szCs w:val="22"/>
          <w:lang w:val="it-IT"/>
        </w:rPr>
        <w:t xml:space="preserve"> (LCM/Lettere), 104355 (TTMI)</w:t>
      </w:r>
    </w:p>
    <w:p>
      <w:pPr>
        <w:pStyle w:val="Textbody"/>
        <w:widowControl w:val="false"/>
        <w:spacing w:before="0" w:after="0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  <w:lang w:val="it-IT"/>
        </w:rPr>
        <w:t>Prof. Dickinson</w:t>
      </w:r>
    </w:p>
    <w:p>
      <w:pPr>
        <w:pStyle w:val="Textbody"/>
        <w:widowControl w:val="false"/>
        <w:spacing w:before="0" w:after="0"/>
        <w:jc w:val="center"/>
        <w:rPr>
          <w:rFonts w:ascii="Georgia" w:hAnsi="Georgia"/>
          <w:sz w:val="22"/>
          <w:szCs w:val="22"/>
          <w:lang w:val="it-IT"/>
        </w:rPr>
      </w:pPr>
      <w:r>
        <w:rPr>
          <w:rFonts w:ascii="Georgia" w:hAnsi="Georgia"/>
          <w:sz w:val="22"/>
          <w:szCs w:val="22"/>
          <w:lang w:val="it-IT"/>
        </w:rPr>
      </w:r>
    </w:p>
    <w:p>
      <w:pPr>
        <w:pStyle w:val="Textbody"/>
        <w:widowControl w:val="false"/>
        <w:spacing w:lineRule="auto" w:line="240" w:before="0" w:after="0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  <w:lang w:val="it-IT"/>
        </w:rPr>
        <w:t>Prova scritta di 6 cfu (a.a.2023/24)</w:t>
      </w:r>
    </w:p>
    <w:p>
      <w:pPr>
        <w:pStyle w:val="Standard"/>
        <w:tabs>
          <w:tab w:val="clear" w:pos="709"/>
          <w:tab w:val="left" w:pos="1819" w:leader="none"/>
        </w:tabs>
        <w:ind w:left="2160" w:hanging="2160"/>
        <w:jc w:val="center"/>
        <w:rPr>
          <w:rFonts w:ascii="Georgia" w:hAnsi="Georgia"/>
          <w:sz w:val="22"/>
          <w:szCs w:val="22"/>
        </w:rPr>
      </w:pPr>
      <w:r>
        <w:rPr>
          <w:rFonts w:eastAsia="TimesNewRomanPS-BoldMT" w:cs="Tahoma" w:ascii="Georgia" w:hAnsi="Georgia"/>
          <w:b/>
          <w:bCs/>
          <w:color w:val="000000"/>
          <w:sz w:val="22"/>
          <w:szCs w:val="22"/>
          <w:lang w:val="it-IT" w:bidi="it-IT"/>
        </w:rPr>
        <w:t>Durata della prova: 2 ore</w:t>
      </w:r>
    </w:p>
    <w:p>
      <w:pPr>
        <w:pStyle w:val="Standard"/>
        <w:tabs>
          <w:tab w:val="clear" w:pos="709"/>
          <w:tab w:val="left" w:pos="1819" w:leader="none"/>
        </w:tabs>
        <w:ind w:left="2160" w:hanging="2160"/>
        <w:jc w:val="center"/>
        <w:rPr>
          <w:color w:val="C9211E"/>
          <w:highlight w:val="none"/>
          <w:shd w:fill="FFFF00" w:val="clear"/>
        </w:rPr>
      </w:pPr>
      <w:r>
        <w:rPr>
          <w:rFonts w:eastAsia="TimesNewRomanPS-BoldMT" w:cs="Tahoma" w:ascii="Georgia" w:hAnsi="Georgia"/>
          <w:b/>
          <w:bCs/>
          <w:color w:val="C9211E"/>
          <w:sz w:val="22"/>
          <w:szCs w:val="22"/>
          <w:shd w:fill="FFFF00" w:val="clear"/>
          <w:lang w:val="it-IT" w:bidi="it-IT"/>
        </w:rPr>
        <w:t>da aggiustare per 2024/2025</w:t>
      </w:r>
    </w:p>
    <w:p>
      <w:pPr>
        <w:pStyle w:val="Standard"/>
        <w:tabs>
          <w:tab w:val="clear" w:pos="709"/>
          <w:tab w:val="left" w:pos="1819" w:leader="none"/>
        </w:tabs>
        <w:ind w:left="2160" w:hanging="2160"/>
        <w:jc w:val="center"/>
        <w:rPr>
          <w:rFonts w:ascii="Georgia" w:hAnsi="Georgia"/>
          <w:sz w:val="22"/>
          <w:szCs w:val="22"/>
        </w:rPr>
      </w:pPr>
      <w:r>
        <w:rPr/>
      </w:r>
    </w:p>
    <w:p>
      <w:pPr>
        <w:pStyle w:val="Textbody"/>
        <w:widowControl w:val="false"/>
        <w:spacing w:lineRule="auto" w:line="240" w:before="0" w:after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lang w:val="it-IT"/>
        </w:rPr>
        <w:t>TESTI IN PROGRAMMA:</w:t>
      </w:r>
    </w:p>
    <w:p>
      <w:pPr>
        <w:pStyle w:val="Corpodeltesto"/>
        <w:widowControl w:val="false"/>
        <w:spacing w:lineRule="auto" w:line="240" w:before="0" w:after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lang w:val="it-IT"/>
        </w:rPr>
        <w:t xml:space="preserve">- </w:t>
      </w:r>
      <w:r>
        <w:rPr>
          <w:rFonts w:ascii="Georgia" w:hAnsi="Georgia"/>
          <w:sz w:val="20"/>
          <w:szCs w:val="20"/>
          <w:lang w:val="it-IT"/>
        </w:rPr>
        <w:t>Rostopčina. “Rango e denaro” (“</w:t>
      </w:r>
      <w:r>
        <w:rPr>
          <w:rFonts w:ascii="Georgia" w:hAnsi="Georgia"/>
          <w:sz w:val="20"/>
          <w:szCs w:val="20"/>
        </w:rPr>
        <w:t>Чины</w:t>
      </w:r>
      <w:r>
        <w:rPr>
          <w:rFonts w:ascii="Georgia" w:hAnsi="Georgia"/>
          <w:sz w:val="20"/>
          <w:szCs w:val="20"/>
          <w:lang w:val="it-IT"/>
        </w:rPr>
        <w:t xml:space="preserve"> </w:t>
      </w:r>
      <w:r>
        <w:rPr>
          <w:rFonts w:ascii="Georgia" w:hAnsi="Georgia"/>
          <w:sz w:val="20"/>
          <w:szCs w:val="20"/>
        </w:rPr>
        <w:t>и</w:t>
      </w:r>
      <w:r>
        <w:rPr>
          <w:rFonts w:ascii="Georgia" w:hAnsi="Georgia"/>
          <w:sz w:val="20"/>
          <w:szCs w:val="20"/>
          <w:lang w:val="it-IT"/>
        </w:rPr>
        <w:t xml:space="preserve"> </w:t>
      </w:r>
      <w:r>
        <w:rPr>
          <w:rFonts w:ascii="Georgia" w:hAnsi="Georgia"/>
          <w:sz w:val="20"/>
          <w:szCs w:val="20"/>
        </w:rPr>
        <w:t>деньги</w:t>
      </w:r>
      <w:r>
        <w:rPr>
          <w:rFonts w:ascii="Georgia" w:hAnsi="Georgia"/>
          <w:sz w:val="20"/>
          <w:szCs w:val="20"/>
          <w:lang w:val="it-IT"/>
        </w:rPr>
        <w:t>”)</w:t>
      </w:r>
    </w:p>
    <w:p>
      <w:pPr>
        <w:pStyle w:val="Corpodeltesto"/>
        <w:widowControl w:val="false"/>
        <w:spacing w:lineRule="auto" w:line="240" w:before="0" w:after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lang w:val="it-IT"/>
        </w:rPr>
        <w:t>- Pavlova. “La doppia vita” (</w:t>
      </w:r>
      <w:r>
        <w:rPr>
          <w:rFonts w:ascii="Georgia" w:hAnsi="Georgia"/>
          <w:sz w:val="20"/>
          <w:szCs w:val="20"/>
        </w:rPr>
        <w:t>Двои</w:t>
      </w:r>
      <w:r>
        <w:rPr>
          <w:rFonts w:ascii="Georgia" w:hAnsi="Georgia"/>
          <w:sz w:val="20"/>
          <w:szCs w:val="20"/>
          <w:lang w:val="it-IT"/>
        </w:rPr>
        <w:t>̆</w:t>
      </w:r>
      <w:r>
        <w:rPr>
          <w:rFonts w:ascii="Georgia" w:hAnsi="Georgia"/>
          <w:sz w:val="20"/>
          <w:szCs w:val="20"/>
        </w:rPr>
        <w:t>ная</w:t>
      </w:r>
      <w:r>
        <w:rPr>
          <w:rFonts w:ascii="Georgia" w:hAnsi="Georgia"/>
          <w:sz w:val="20"/>
          <w:szCs w:val="20"/>
          <w:lang w:val="it-IT"/>
        </w:rPr>
        <w:t xml:space="preserve"> </w:t>
      </w:r>
      <w:r>
        <w:rPr>
          <w:rFonts w:ascii="Georgia" w:hAnsi="Georgia"/>
          <w:sz w:val="20"/>
          <w:szCs w:val="20"/>
        </w:rPr>
        <w:t>жизнь</w:t>
      </w:r>
      <w:r>
        <w:rPr>
          <w:rFonts w:ascii="Georgia" w:hAnsi="Georgia"/>
          <w:sz w:val="20"/>
          <w:szCs w:val="20"/>
          <w:lang w:val="it-IT"/>
        </w:rPr>
        <w:t>)</w:t>
      </w:r>
    </w:p>
    <w:p>
      <w:pPr>
        <w:pStyle w:val="Corpodeltesto"/>
        <w:widowControl w:val="false"/>
        <w:spacing w:lineRule="auto" w:line="240" w:before="0" w:after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lang w:val="it-IT"/>
        </w:rPr>
        <w:t xml:space="preserve">- Leskov. </w:t>
      </w:r>
      <w:r>
        <w:rPr>
          <w:rFonts w:ascii="Georgia" w:hAnsi="Georgia"/>
          <w:i/>
          <w:sz w:val="20"/>
          <w:szCs w:val="20"/>
          <w:lang w:val="it-IT"/>
        </w:rPr>
        <w:t xml:space="preserve">Lady </w:t>
      </w:r>
      <w:r>
        <w:rPr>
          <w:rFonts w:ascii="Georgia" w:hAnsi="Georgia"/>
          <w:i/>
          <w:color w:val="000000"/>
          <w:sz w:val="20"/>
          <w:szCs w:val="20"/>
          <w:lang w:val="it-IT"/>
        </w:rPr>
        <w:t>Macbeth del distretto di Mcensk (</w:t>
      </w:r>
      <w:r>
        <w:rPr>
          <w:rFonts w:ascii="Georgia" w:hAnsi="Georgia"/>
          <w:i/>
          <w:color w:val="000000"/>
          <w:sz w:val="20"/>
          <w:szCs w:val="20"/>
        </w:rPr>
        <w:t>Леди</w:t>
      </w:r>
      <w:r>
        <w:rPr>
          <w:rFonts w:ascii="Georgia" w:hAnsi="Georgia"/>
          <w:i/>
          <w:color w:val="000000"/>
          <w:sz w:val="20"/>
          <w:szCs w:val="20"/>
          <w:lang w:val="it-IT"/>
        </w:rPr>
        <w:t xml:space="preserve"> </w:t>
      </w:r>
      <w:r>
        <w:rPr>
          <w:rFonts w:ascii="Georgia" w:hAnsi="Georgia"/>
          <w:i/>
          <w:color w:val="000000"/>
          <w:sz w:val="20"/>
          <w:szCs w:val="20"/>
        </w:rPr>
        <w:t>Макбет</w:t>
      </w:r>
      <w:r>
        <w:rPr>
          <w:rFonts w:ascii="Georgia" w:hAnsi="Georgia"/>
          <w:i/>
          <w:color w:val="000000"/>
          <w:sz w:val="20"/>
          <w:szCs w:val="20"/>
          <w:lang w:val="it-IT"/>
        </w:rPr>
        <w:t xml:space="preserve"> </w:t>
      </w:r>
      <w:r>
        <w:rPr>
          <w:rFonts w:ascii="Georgia" w:hAnsi="Georgia"/>
          <w:i/>
          <w:color w:val="000000"/>
          <w:sz w:val="20"/>
          <w:szCs w:val="20"/>
        </w:rPr>
        <w:t>Мценского</w:t>
      </w:r>
      <w:r>
        <w:rPr>
          <w:rFonts w:ascii="Georgia" w:hAnsi="Georgia"/>
          <w:i/>
          <w:color w:val="000000"/>
          <w:sz w:val="20"/>
          <w:szCs w:val="20"/>
          <w:lang w:val="it-IT"/>
        </w:rPr>
        <w:t xml:space="preserve"> </w:t>
      </w:r>
      <w:r>
        <w:rPr>
          <w:rFonts w:ascii="Georgia" w:hAnsi="Georgia"/>
          <w:i/>
          <w:color w:val="000000"/>
          <w:sz w:val="20"/>
          <w:szCs w:val="20"/>
        </w:rPr>
        <w:t>уезда</w:t>
      </w:r>
      <w:r>
        <w:rPr>
          <w:rFonts w:ascii="Georgia" w:hAnsi="Georgia"/>
          <w:i/>
          <w:color w:val="000000"/>
          <w:sz w:val="20"/>
          <w:szCs w:val="20"/>
          <w:lang w:val="it-IT"/>
        </w:rPr>
        <w:t>)</w:t>
      </w:r>
    </w:p>
    <w:p>
      <w:pPr>
        <w:pStyle w:val="Corpodeltesto"/>
        <w:widowControl w:val="false"/>
        <w:spacing w:lineRule="auto" w:line="240" w:before="0" w:after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shd w:fill="auto" w:val="clear"/>
        </w:rPr>
        <w:t>- (facoltativo): “Katerina Izmajlova” (фильм оперы Шостаковича)</w:t>
      </w:r>
    </w:p>
    <w:p>
      <w:pPr>
        <w:pStyle w:val="Corpodeltesto"/>
        <w:widowControl w:val="false"/>
        <w:spacing w:lineRule="auto" w:line="240" w:before="0" w:after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shd w:fill="auto" w:val="clear"/>
        </w:rPr>
        <w:t xml:space="preserve">- Tolstoj. </w:t>
      </w:r>
      <w:r>
        <w:rPr>
          <w:rFonts w:ascii="Georgia" w:hAnsi="Georgia"/>
          <w:i/>
          <w:iCs/>
          <w:sz w:val="20"/>
          <w:szCs w:val="20"/>
          <w:shd w:fill="auto" w:val="clear"/>
        </w:rPr>
        <w:t>Padre Sergio</w:t>
      </w:r>
      <w:r>
        <w:rPr>
          <w:rFonts w:ascii="Georgia" w:hAnsi="Georgia"/>
          <w:sz w:val="20"/>
          <w:szCs w:val="20"/>
          <w:shd w:fill="auto" w:val="clear"/>
        </w:rPr>
        <w:t xml:space="preserve"> </w:t>
      </w:r>
      <w:r>
        <w:rPr>
          <w:rFonts w:ascii="Georgia" w:hAnsi="Georgia"/>
          <w:sz w:val="20"/>
          <w:szCs w:val="20"/>
          <w:shd w:fill="auto" w:val="clear"/>
          <w:lang w:val="it-IT"/>
        </w:rPr>
        <w:t>(</w:t>
      </w:r>
      <w:r>
        <w:rPr>
          <w:rFonts w:ascii="Georgia" w:hAnsi="Georgia"/>
          <w:sz w:val="20"/>
          <w:szCs w:val="20"/>
          <w:shd w:fill="auto" w:val="clear"/>
        </w:rPr>
        <w:t>“Отец Сергий”</w:t>
      </w:r>
      <w:r>
        <w:rPr>
          <w:rFonts w:ascii="Georgia" w:hAnsi="Georgia"/>
          <w:sz w:val="20"/>
          <w:szCs w:val="20"/>
          <w:shd w:fill="auto" w:val="clear"/>
          <w:lang w:val="it-IT"/>
        </w:rPr>
        <w:t>) и/ли фильм Протазанова</w:t>
      </w:r>
    </w:p>
    <w:p>
      <w:pPr>
        <w:pStyle w:val="Corpodeltesto"/>
        <w:widowControl w:val="false"/>
        <w:spacing w:lineRule="auto" w:line="240" w:before="0" w:after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shd w:fill="auto" w:val="clear"/>
        </w:rPr>
        <w:t xml:space="preserve">- Čechov. “La piccola trilogia” </w:t>
      </w:r>
      <w:r>
        <w:rPr>
          <w:rFonts w:ascii="Georgia" w:hAnsi="Georgia"/>
          <w:sz w:val="20"/>
          <w:szCs w:val="20"/>
          <w:shd w:fill="auto" w:val="clear"/>
          <w:lang w:val="it-IT"/>
        </w:rPr>
        <w:t>(</w:t>
      </w:r>
      <w:r>
        <w:rPr>
          <w:rFonts w:ascii="Georgia" w:hAnsi="Georgia"/>
          <w:sz w:val="20"/>
          <w:szCs w:val="20"/>
          <w:shd w:fill="auto" w:val="clear"/>
        </w:rPr>
        <w:t>“Маленькая трилогия”</w:t>
      </w:r>
      <w:r>
        <w:rPr>
          <w:rFonts w:ascii="Georgia" w:hAnsi="Georgia"/>
          <w:sz w:val="20"/>
          <w:szCs w:val="20"/>
          <w:shd w:fill="auto" w:val="clear"/>
          <w:lang w:val="it-IT"/>
        </w:rPr>
        <w:t>)</w:t>
      </w:r>
    </w:p>
    <w:p>
      <w:pPr>
        <w:pStyle w:val="Corpodeltesto"/>
        <w:widowControl w:val="false"/>
        <w:spacing w:lineRule="auto" w:line="240" w:before="0" w:after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shd w:fill="auto" w:val="clear"/>
          <w:lang w:val="it-IT"/>
        </w:rPr>
        <w:t>- Zamjatin, Evgenij. “Noi” (“Мы”)</w:t>
      </w:r>
    </w:p>
    <w:p>
      <w:pPr>
        <w:pStyle w:val="Corpodeltesto"/>
        <w:widowControl w:val="false"/>
        <w:spacing w:lineRule="auto" w:line="240" w:before="0" w:after="0"/>
        <w:jc w:val="both"/>
        <w:rPr>
          <w:rFonts w:ascii="Georgia" w:hAnsi="Georgia"/>
          <w:color w:val="000000"/>
          <w:sz w:val="20"/>
          <w:szCs w:val="20"/>
          <w:lang w:val="it-IT"/>
        </w:rPr>
      </w:pPr>
      <w:r>
        <w:rPr>
          <w:rFonts w:ascii="Georgia" w:hAnsi="Georgia"/>
          <w:color w:val="000000"/>
          <w:sz w:val="20"/>
          <w:szCs w:val="20"/>
          <w:lang w:val="it-IT"/>
        </w:rPr>
      </w:r>
    </w:p>
    <w:p>
      <w:pPr>
        <w:pStyle w:val="Normal"/>
        <w:rPr>
          <w:u w:val="single"/>
        </w:rPr>
      </w:pPr>
      <w:r>
        <w:rPr>
          <w:rFonts w:ascii="Georgia" w:hAnsi="Georgia"/>
          <w:sz w:val="20"/>
          <w:szCs w:val="20"/>
          <w:u w:val="single"/>
          <w:lang w:val="it-IT"/>
        </w:rPr>
        <w:t>Suggerimenti</w:t>
      </w:r>
      <w:r>
        <w:rPr>
          <w:rFonts w:ascii="Georgia" w:hAnsi="Georgia"/>
          <w:i/>
          <w:iCs/>
          <w:sz w:val="20"/>
          <w:szCs w:val="20"/>
          <w:u w:val="single"/>
          <w:lang w:val="it-IT"/>
        </w:rPr>
        <w:t>:</w:t>
      </w:r>
    </w:p>
    <w:p>
      <w:pPr>
        <w:pStyle w:val="Standard"/>
        <w:jc w:val="both"/>
        <w:rPr>
          <w:rFonts w:ascii="Georgia" w:hAnsi="Georgia"/>
          <w:sz w:val="20"/>
          <w:szCs w:val="20"/>
        </w:rPr>
      </w:pPr>
      <w:r>
        <w:rPr/>
      </w:r>
    </w:p>
    <w:p>
      <w:pPr>
        <w:pStyle w:val="Standard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lang w:val="it-IT"/>
        </w:rPr>
        <w:t xml:space="preserve">• </w:t>
      </w:r>
      <w:r>
        <w:rPr>
          <w:rFonts w:ascii="Georgia" w:hAnsi="Georgia"/>
          <w:color w:val="000000"/>
          <w:sz w:val="20"/>
          <w:szCs w:val="20"/>
          <w:lang w:val="it-IT"/>
        </w:rPr>
        <w:t xml:space="preserve">Non è necessario ricordare a memoria tutti i nomi dei personaggi, basta descriverli. </w:t>
      </w:r>
    </w:p>
    <w:p>
      <w:pPr>
        <w:pStyle w:val="Standard"/>
        <w:jc w:val="both"/>
        <w:rPr>
          <w:rFonts w:ascii="Georgia" w:hAnsi="Georgia"/>
          <w:sz w:val="20"/>
          <w:szCs w:val="20"/>
        </w:rPr>
      </w:pPr>
      <w:r>
        <w:rPr/>
      </w:r>
    </w:p>
    <w:p>
      <w:pPr>
        <w:pStyle w:val="Standard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lang w:val="it-IT"/>
        </w:rPr>
        <w:t xml:space="preserve">• </w:t>
      </w:r>
      <w:r>
        <w:rPr>
          <w:rFonts w:ascii="Georgia" w:hAnsi="Georgia"/>
          <w:color w:val="000000"/>
          <w:sz w:val="20"/>
          <w:szCs w:val="20"/>
          <w:lang w:val="it-IT"/>
        </w:rPr>
        <w:t xml:space="preserve">È importante rispondere alle domande </w:t>
      </w:r>
      <w:r>
        <w:rPr>
          <w:rFonts w:ascii="Georgia" w:hAnsi="Georgia"/>
          <w:color w:val="000000"/>
          <w:sz w:val="20"/>
          <w:szCs w:val="20"/>
          <w:u w:val="single"/>
          <w:lang w:val="it-IT"/>
        </w:rPr>
        <w:t>in modo specifico e dettagliato, facendo riferimento ai testi letterari</w:t>
      </w:r>
      <w:r>
        <w:rPr>
          <w:rFonts w:ascii="Georgia" w:hAnsi="Georgia"/>
          <w:color w:val="000000"/>
          <w:sz w:val="20"/>
          <w:szCs w:val="20"/>
          <w:lang w:val="it-IT"/>
        </w:rPr>
        <w:t xml:space="preserve">; le risposte esageratamente vaghe saranno penalizzate. Non pensare che il lettore capirà intuitivamente la tua idea: bisogna spiegarla bene! </w:t>
      </w:r>
    </w:p>
    <w:p>
      <w:pPr>
        <w:pStyle w:val="Standard"/>
        <w:jc w:val="both"/>
        <w:rPr>
          <w:rFonts w:ascii="Georgia" w:hAnsi="Georgia"/>
          <w:sz w:val="20"/>
          <w:szCs w:val="20"/>
        </w:rPr>
      </w:pPr>
      <w:r>
        <w:rPr/>
      </w:r>
    </w:p>
    <w:p>
      <w:pPr>
        <w:pStyle w:val="Standard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lang w:val="it-IT"/>
        </w:rPr>
        <w:t xml:space="preserve">• </w:t>
      </w:r>
      <w:r>
        <w:rPr>
          <w:rFonts w:ascii="Georgia" w:hAnsi="Georgia"/>
          <w:color w:val="000000"/>
          <w:sz w:val="20"/>
          <w:szCs w:val="20"/>
          <w:lang w:val="it-IT"/>
        </w:rPr>
        <w:t>Sono ammesse risposte anche in forma di elenco</w:t>
      </w:r>
      <w:r>
        <w:rPr>
          <w:rFonts w:ascii="Georgia" w:hAnsi="Georgia"/>
          <w:i/>
          <w:iCs/>
          <w:color w:val="000000"/>
          <w:sz w:val="20"/>
          <w:szCs w:val="20"/>
          <w:shd w:fill="auto" w:val="clear"/>
          <w:lang w:val="it-IT"/>
        </w:rPr>
        <w:t>.</w:t>
      </w:r>
    </w:p>
    <w:p>
      <w:pPr>
        <w:pStyle w:val="Standard"/>
        <w:jc w:val="both"/>
        <w:rPr>
          <w:rFonts w:ascii="Georgia" w:hAnsi="Georgia"/>
          <w:sz w:val="20"/>
          <w:szCs w:val="20"/>
        </w:rPr>
      </w:pPr>
      <w:r>
        <w:rPr/>
      </w:r>
    </w:p>
    <w:p>
      <w:pPr>
        <w:pStyle w:val="Standard"/>
        <w:widowControl w:val="false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shd w:fill="auto" w:val="clear"/>
          <w:lang w:val="it-IT"/>
        </w:rPr>
        <w:t xml:space="preserve">• </w:t>
      </w:r>
      <w:r>
        <w:rPr>
          <w:rFonts w:ascii="Georgia" w:hAnsi="Georgia"/>
          <w:sz w:val="20"/>
          <w:szCs w:val="20"/>
          <w:shd w:fill="auto" w:val="clear"/>
          <w:lang w:val="it-IT"/>
        </w:rPr>
        <w:t xml:space="preserve">Le domande aperte costituiscono la parte più importante dell’esame; richiedono l’espressione di un personale punto di vista, delle opinioni e delle preferenze! </w:t>
      </w:r>
    </w:p>
    <w:p>
      <w:pPr>
        <w:pStyle w:val="Standard"/>
        <w:widowControl w:val="false"/>
        <w:jc w:val="both"/>
        <w:rPr>
          <w:rFonts w:ascii="Georgia" w:hAnsi="Georgia"/>
          <w:color w:val="000000"/>
          <w:sz w:val="20"/>
          <w:szCs w:val="20"/>
          <w:lang w:val="it-IT"/>
        </w:rPr>
      </w:pPr>
      <w:r>
        <w:rPr>
          <w:rFonts w:ascii="Georgia" w:hAnsi="Georgia"/>
          <w:color w:val="000000"/>
          <w:sz w:val="20"/>
          <w:szCs w:val="20"/>
          <w:lang w:val="it-IT"/>
        </w:rPr>
      </w:r>
    </w:p>
    <w:p>
      <w:pPr>
        <w:pStyle w:val="Standard"/>
        <w:tabs>
          <w:tab w:val="clear" w:pos="709"/>
          <w:tab w:val="left" w:pos="225" w:leader="none"/>
          <w:tab w:val="left" w:pos="1819" w:leader="none"/>
        </w:tabs>
        <w:jc w:val="both"/>
        <w:rPr>
          <w:rFonts w:ascii="Georgia" w:hAnsi="Georgia"/>
          <w:sz w:val="21"/>
          <w:szCs w:val="21"/>
        </w:rPr>
      </w:pPr>
      <w:r>
        <w:rPr/>
      </w:r>
    </w:p>
    <w:p>
      <w:pPr>
        <w:pStyle w:val="Standard"/>
        <w:tabs>
          <w:tab w:val="clear" w:pos="709"/>
          <w:tab w:val="left" w:pos="225" w:leader="none"/>
          <w:tab w:val="left" w:pos="1819" w:leader="none"/>
        </w:tabs>
        <w:jc w:val="both"/>
        <w:rPr>
          <w:rFonts w:ascii="Georgia" w:hAnsi="Georgia"/>
          <w:sz w:val="21"/>
          <w:szCs w:val="21"/>
        </w:rPr>
      </w:pPr>
      <w:r>
        <w:rPr>
          <w:rFonts w:eastAsia="TimesNewRomanPS-BoldMT" w:cs="Tahoma" w:ascii="Georgia" w:hAnsi="Georgia"/>
          <w:b w:val="false"/>
          <w:bCs w:val="false"/>
          <w:i/>
          <w:iCs/>
          <w:color w:val="000000"/>
          <w:sz w:val="21"/>
          <w:szCs w:val="21"/>
          <w:lang w:val="it-IT" w:bidi="it-IT"/>
        </w:rPr>
        <w:t>I. DOMANDE RELATIVA ALLA STORIA (rispondere alle prime due domande; facoltativa la domanda n. 3; ---- punti per ogni domanda)</w:t>
      </w:r>
    </w:p>
    <w:p>
      <w:pPr>
        <w:pStyle w:val="Standard"/>
        <w:tabs>
          <w:tab w:val="clear" w:pos="709"/>
          <w:tab w:val="left" w:pos="1819" w:leader="none"/>
        </w:tabs>
        <w:jc w:val="both"/>
        <w:rPr>
          <w:rFonts w:ascii="Georgia" w:hAnsi="Georgia" w:eastAsia="TimesNewRomanPS-BoldMT" w:cs="Tahoma"/>
          <w:i/>
          <w:i/>
          <w:iCs/>
          <w:color w:val="000000"/>
          <w:sz w:val="21"/>
          <w:szCs w:val="21"/>
          <w:lang w:val="it-IT" w:bidi="it-IT"/>
        </w:rPr>
      </w:pPr>
      <w:r>
        <w:rPr>
          <w:rFonts w:eastAsia="TimesNewRomanPS-BoldMT" w:cs="Tahoma" w:ascii="Georgia" w:hAnsi="Georgia"/>
          <w:i/>
          <w:iCs/>
          <w:color w:val="000000"/>
          <w:sz w:val="21"/>
          <w:szCs w:val="21"/>
          <w:lang w:val="it-IT" w:bidi="it-IT"/>
        </w:rPr>
      </w:r>
    </w:p>
    <w:p>
      <w:pPr>
        <w:pStyle w:val="Normal"/>
        <w:rPr>
          <w:rFonts w:ascii="Georgia" w:hAnsi="Georgia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  <w:lang w:val="it-IT"/>
        </w:rPr>
        <w:t>1. Mettere in ordine cronologico (1 = primo, 2 = secondo, 3 = terzo) i seguenti eventi</w:t>
      </w:r>
    </w:p>
    <w:p>
      <w:pPr>
        <w:pStyle w:val="Normal"/>
        <w:rPr>
          <w:rFonts w:ascii="Georgia" w:hAnsi="Georgia"/>
          <w:sz w:val="21"/>
          <w:szCs w:val="21"/>
        </w:rPr>
      </w:pPr>
      <w:r>
        <w:rPr/>
      </w:r>
    </w:p>
    <w:p>
      <w:pPr>
        <w:pStyle w:val="Normal"/>
        <w:rPr>
          <w:rFonts w:ascii="Georgia" w:hAnsi="Georgia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  <w:shd w:fill="auto" w:val="clear"/>
          <w:lang w:val="it-IT"/>
        </w:rPr>
        <w:tab/>
        <w:t xml:space="preserve">_____ la laurea di Zamjatin </w:t>
      </w:r>
    </w:p>
    <w:p>
      <w:pPr>
        <w:pStyle w:val="Normal"/>
        <w:rPr>
          <w:rFonts w:ascii="Georgia" w:hAnsi="Georgia"/>
          <w:sz w:val="21"/>
          <w:szCs w:val="21"/>
        </w:rPr>
      </w:pPr>
      <w:r>
        <w:rPr/>
      </w:r>
    </w:p>
    <w:p>
      <w:pPr>
        <w:pStyle w:val="Normal"/>
        <w:rPr>
          <w:rFonts w:ascii="Georgia" w:hAnsi="Georgia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  <w:shd w:fill="auto" w:val="clear"/>
          <w:lang w:val="it-IT"/>
        </w:rPr>
        <w:tab/>
      </w:r>
      <w:r>
        <w:rPr>
          <w:rFonts w:ascii="Georgia" w:hAnsi="Georgia"/>
          <w:color w:val="000000"/>
          <w:sz w:val="21"/>
          <w:szCs w:val="21"/>
          <w:shd w:fill="auto" w:val="clear"/>
        </w:rPr>
        <w:t xml:space="preserve">_____ </w:t>
      </w:r>
      <w:r>
        <w:rPr>
          <w:rFonts w:ascii="Georgia" w:hAnsi="Georgia"/>
          <w:color w:val="000000"/>
          <w:sz w:val="21"/>
          <w:szCs w:val="21"/>
          <w:shd w:fill="auto" w:val="clear"/>
          <w:lang w:val="it-IT"/>
        </w:rPr>
        <w:t>la produzione letteraria di Čecho</w:t>
      </w:r>
      <w:r>
        <w:rPr>
          <w:rFonts w:ascii="Georgia" w:hAnsi="Georgia"/>
          <w:color w:val="000000"/>
          <w:sz w:val="21"/>
          <w:szCs w:val="21"/>
          <w:shd w:fill="auto" w:val="clear"/>
          <w:lang w:val="it-IT"/>
        </w:rPr>
        <w:t>v</w:t>
      </w:r>
    </w:p>
    <w:p>
      <w:pPr>
        <w:pStyle w:val="Normal"/>
        <w:rPr>
          <w:rFonts w:ascii="Georgia" w:hAnsi="Georgia"/>
          <w:sz w:val="21"/>
          <w:szCs w:val="21"/>
        </w:rPr>
      </w:pPr>
      <w:r>
        <w:rPr/>
      </w:r>
    </w:p>
    <w:p>
      <w:pPr>
        <w:pStyle w:val="Normal"/>
        <w:rPr>
          <w:rFonts w:ascii="Georgia" w:hAnsi="Georgia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  <w:shd w:fill="auto" w:val="clear"/>
          <w:lang w:val="it-IT"/>
        </w:rPr>
        <w:tab/>
        <w:t>_____ la nascita di Evdokija Rostopčina</w:t>
      </w:r>
    </w:p>
    <w:p>
      <w:pPr>
        <w:pStyle w:val="Normal"/>
        <w:rPr>
          <w:rFonts w:ascii="Georgia" w:hAnsi="Georgia" w:eastAsia="TimesNewRomanPS-BoldMT" w:cs="Tahoma"/>
          <w:color w:val="000000"/>
          <w:sz w:val="21"/>
          <w:szCs w:val="21"/>
          <w:highlight w:val="none"/>
          <w:shd w:fill="auto" w:val="clear"/>
          <w:lang w:val="it-IT" w:bidi="it-IT"/>
        </w:rPr>
      </w:pPr>
      <w:r>
        <w:rPr>
          <w:rFonts w:eastAsia="TimesNewRomanPS-BoldMT" w:cs="Tahoma" w:ascii="Georgia" w:hAnsi="Georgia"/>
          <w:color w:val="000000"/>
          <w:sz w:val="21"/>
          <w:szCs w:val="21"/>
          <w:shd w:fill="auto" w:val="clear"/>
          <w:lang w:val="it-IT" w:bidi="it-IT"/>
        </w:rPr>
      </w:r>
    </w:p>
    <w:p>
      <w:pPr>
        <w:pStyle w:val="Normal"/>
        <w:rPr>
          <w:rFonts w:ascii="Georgia" w:hAnsi="Georgia"/>
          <w:sz w:val="21"/>
          <w:szCs w:val="21"/>
        </w:rPr>
      </w:pPr>
      <w:r>
        <w:rPr>
          <w:rFonts w:eastAsia="TimesNewRomanPS-BoldMT" w:cs="Tahoma" w:ascii="Georgia" w:hAnsi="Georgia"/>
          <w:color w:val="000000"/>
          <w:sz w:val="21"/>
          <w:szCs w:val="21"/>
          <w:shd w:fill="auto" w:val="clear"/>
          <w:lang w:val="it-IT" w:bidi="it-IT"/>
        </w:rPr>
        <w:t>2. Tutti i seguenti punti caratterizzano il regno di Nicola II o si riferiscono ad eventi del suo regno, tranne….  (N.B. possono esserci da 1 a 3 risposte).</w:t>
      </w:r>
    </w:p>
    <w:p>
      <w:pPr>
        <w:pStyle w:val="Normal"/>
        <w:rPr>
          <w:rFonts w:eastAsia="TimesNewRomanPS-BoldMT" w:cs="Tahoma"/>
          <w:color w:val="000000"/>
          <w:shd w:fill="auto" w:val="clear"/>
          <w:lang w:val="it-IT" w:bidi="it-IT"/>
        </w:rPr>
      </w:pPr>
      <w:r>
        <w:rPr>
          <w:rFonts w:eastAsia="TimesNewRomanPS-BoldMT" w:cs="Tahoma"/>
          <w:color w:val="000000"/>
          <w:shd w:fill="auto" w:val="clear"/>
          <w:lang w:val="it-IT" w:bidi="it-IT"/>
        </w:rPr>
      </w:r>
    </w:p>
    <w:p>
      <w:pPr>
        <w:pStyle w:val="Normal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  <w:shd w:fill="auto" w:val="clear"/>
          <w:lang w:val="it-IT"/>
        </w:rPr>
        <w:tab/>
        <w:t xml:space="preserve">_____ la Rivoluzione di ottobre / </w:t>
      </w:r>
      <w:r>
        <w:rPr>
          <w:rFonts w:ascii="Georgia" w:hAnsi="Georgia"/>
          <w:i/>
          <w:iCs/>
          <w:color w:val="000000"/>
          <w:sz w:val="21"/>
          <w:szCs w:val="21"/>
          <w:shd w:fill="auto" w:val="clear"/>
          <w:lang w:val="it-IT"/>
        </w:rPr>
        <w:t>Октябрьская революция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304" w:right="0" w:hanging="624"/>
        <w:jc w:val="left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i/>
          <w:iCs/>
          <w:color w:val="000000"/>
          <w:sz w:val="21"/>
          <w:szCs w:val="21"/>
          <w:shd w:fill="auto" w:val="clear"/>
          <w:lang w:val="it-IT"/>
        </w:rPr>
        <w:t>…</w:t>
      </w:r>
      <w:r>
        <w:rPr>
          <w:rFonts w:ascii="Georgia" w:hAnsi="Georgia"/>
          <w:i/>
          <w:iCs/>
          <w:color w:val="000000"/>
          <w:sz w:val="21"/>
          <w:szCs w:val="21"/>
          <w:shd w:fill="auto" w:val="clear"/>
          <w:lang w:val="it-IT"/>
        </w:rPr>
        <w:t xml:space="preserve">. </w:t>
      </w:r>
      <w:r>
        <w:rPr>
          <w:rFonts w:ascii="Georgia" w:hAnsi="Georgia"/>
          <w:i/>
          <w:iCs/>
          <w:color w:val="000000"/>
          <w:sz w:val="21"/>
          <w:szCs w:val="21"/>
          <w:shd w:fill="auto" w:val="clear"/>
          <w:lang w:val="it-IT"/>
        </w:rPr>
        <w:t>(altre 5 o 6)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304" w:right="0" w:hanging="624"/>
        <w:jc w:val="left"/>
        <w:textAlignment w:val="baseline"/>
        <w:rPr>
          <w:shd w:fill="auto" w:val="clear"/>
          <w:lang w:val="it-IT"/>
        </w:rPr>
      </w:pPr>
      <w:r>
        <w:rPr>
          <w:shd w:fill="auto" w:val="clear"/>
          <w:lang w:val="it-IT"/>
        </w:rPr>
      </w:r>
    </w:p>
    <w:p>
      <w:pPr>
        <w:pStyle w:val="Normal"/>
        <w:rPr>
          <w:rFonts w:ascii="Georgia" w:hAnsi="Georgia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  <w:shd w:fill="auto" w:val="clear"/>
          <w:lang w:val="it-IT"/>
        </w:rPr>
        <w:t>Quali sono gli anni del regno di Nicola II? /</w:t>
      </w:r>
      <w:r>
        <w:rPr>
          <w:rFonts w:eastAsia="TimesNewRomanPS-BoldMT" w:cs="Tahoma" w:ascii="Georgia" w:hAnsi="Georgia"/>
          <w:color w:val="000000"/>
          <w:sz w:val="21"/>
          <w:szCs w:val="21"/>
          <w:shd w:fill="auto" w:val="clear"/>
          <w:lang w:val="it-IT" w:bidi="it-IT"/>
        </w:rPr>
        <w:t xml:space="preserve">           </w:t>
      </w:r>
    </w:p>
    <w:p>
      <w:pPr>
        <w:pStyle w:val="Normal"/>
        <w:rPr>
          <w:rFonts w:ascii="Georgia" w:hAnsi="Georgia"/>
          <w:sz w:val="21"/>
          <w:szCs w:val="21"/>
        </w:rPr>
      </w:pPr>
      <w:r>
        <w:rPr>
          <w:rFonts w:eastAsia="TimesNewRomanPS-BoldMT" w:cs="Tahoma" w:ascii="Georgia" w:hAnsi="Georgia"/>
          <w:color w:val="000000"/>
          <w:sz w:val="21"/>
          <w:szCs w:val="21"/>
          <w:shd w:fill="auto" w:val="clear"/>
          <w:lang w:val="it-IT" w:bidi="it-IT"/>
        </w:rPr>
        <w:t xml:space="preserve">             </w:t>
      </w:r>
      <w:r>
        <w:rPr>
          <w:rFonts w:ascii="Georgia" w:hAnsi="Georgia"/>
          <w:color w:val="000000"/>
          <w:sz w:val="21"/>
          <w:szCs w:val="21"/>
          <w:shd w:fill="auto" w:val="clear"/>
          <w:lang w:val="it-IT"/>
        </w:rPr>
        <w:t>_____________</w:t>
      </w:r>
    </w:p>
    <w:p>
      <w:pPr>
        <w:pStyle w:val="Normal"/>
        <w:rPr>
          <w:rFonts w:ascii="Georgia" w:hAnsi="Georgia"/>
          <w:color w:val="000000"/>
          <w:sz w:val="20"/>
          <w:szCs w:val="20"/>
          <w:highlight w:val="none"/>
          <w:shd w:fill="auto" w:val="clear"/>
          <w:lang w:val="it-IT"/>
        </w:rPr>
      </w:pPr>
      <w:r>
        <w:rPr>
          <w:rFonts w:ascii="Georgia" w:hAnsi="Georgia"/>
          <w:color w:val="000000"/>
          <w:sz w:val="20"/>
          <w:szCs w:val="20"/>
          <w:shd w:fill="auto" w:val="clear"/>
          <w:lang w:val="it-IT"/>
        </w:rPr>
      </w:r>
    </w:p>
    <w:p>
      <w:pPr>
        <w:pStyle w:val="Normal"/>
        <w:rPr>
          <w:rFonts w:ascii="Georgia" w:hAnsi="Georgia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  <w:shd w:fill="auto" w:val="clear"/>
          <w:lang w:val="it-IT"/>
        </w:rPr>
        <w:t xml:space="preserve">*3. Domanda storica </w:t>
      </w:r>
      <w:r>
        <w:rPr>
          <w:rFonts w:ascii="Georgia" w:hAnsi="Georgia"/>
          <w:color w:val="000000"/>
          <w:sz w:val="21"/>
          <w:szCs w:val="21"/>
          <w:u w:val="single"/>
          <w:shd w:fill="auto" w:val="clear"/>
          <w:lang w:val="it-IT"/>
        </w:rPr>
        <w:t>facoltativa</w:t>
      </w:r>
      <w:r>
        <w:rPr>
          <w:rFonts w:ascii="Georgia" w:hAnsi="Georgia"/>
          <w:color w:val="000000"/>
          <w:sz w:val="21"/>
          <w:szCs w:val="21"/>
          <w:shd w:fill="auto" w:val="clear"/>
          <w:lang w:val="it-IT"/>
        </w:rPr>
        <w:t xml:space="preserve">. Spiegare (anche tramite un elenco dettagliato) le cause, gli eventi e l’esito della </w:t>
      </w:r>
      <w:r>
        <w:rPr>
          <w:rFonts w:eastAsia="TimesNewRomanPS-BoldMT" w:cs="Tahoma" w:ascii="Georgia" w:hAnsi="Georgia"/>
          <w:color w:val="000000"/>
          <w:sz w:val="21"/>
          <w:szCs w:val="21"/>
          <w:shd w:fill="auto" w:val="clear"/>
          <w:lang w:val="it-IT" w:bidi="it-IT"/>
        </w:rPr>
        <w:t xml:space="preserve">Rivolta decabrista. </w:t>
      </w:r>
    </w:p>
    <w:p>
      <w:pPr>
        <w:pStyle w:val="Normal"/>
        <w:rPr>
          <w:rFonts w:ascii="Georgia" w:hAnsi="Georgia" w:eastAsia="TimesNewRomanPS-BoldMT" w:cs="Tahoma"/>
          <w:color w:val="000000"/>
          <w:sz w:val="21"/>
          <w:szCs w:val="21"/>
          <w:highlight w:val="none"/>
          <w:shd w:fill="auto" w:val="clear"/>
          <w:lang w:val="it-IT" w:bidi="it-IT"/>
        </w:rPr>
      </w:pPr>
      <w:r>
        <w:rPr>
          <w:rFonts w:eastAsia="TimesNewRomanPS-BoldMT" w:cs="Tahoma" w:ascii="Georgia" w:hAnsi="Georgia"/>
          <w:color w:val="000000"/>
          <w:sz w:val="21"/>
          <w:szCs w:val="21"/>
          <w:shd w:fill="auto" w:val="clear"/>
          <w:lang w:val="it-IT" w:bidi="it-IT"/>
        </w:rPr>
      </w:r>
    </w:p>
    <w:p>
      <w:pPr>
        <w:pStyle w:val="Normal"/>
        <w:rPr>
          <w:rFonts w:ascii="Georgia" w:hAnsi="Georgia" w:eastAsia="TimesNewRomanPS-BoldMT" w:cs="Tahoma"/>
          <w:color w:val="000000"/>
          <w:sz w:val="21"/>
          <w:szCs w:val="21"/>
          <w:highlight w:val="none"/>
          <w:shd w:fill="auto" w:val="clear"/>
          <w:lang w:val="it-IT" w:bidi="it-IT"/>
        </w:rPr>
      </w:pPr>
      <w:r>
        <w:rPr>
          <w:rFonts w:eastAsia="TimesNewRomanPS-BoldMT" w:cs="Tahoma" w:ascii="Georgia" w:hAnsi="Georgia"/>
          <w:color w:val="000000"/>
          <w:sz w:val="21"/>
          <w:szCs w:val="21"/>
          <w:shd w:fill="auto" w:val="clear"/>
          <w:lang w:val="it-IT" w:bidi="it-IT"/>
        </w:rPr>
      </w:r>
    </w:p>
    <w:p>
      <w:pPr>
        <w:pStyle w:val="Normal"/>
        <w:rPr>
          <w:rFonts w:ascii="Georgia" w:hAnsi="Georgia" w:eastAsia="TimesNewRomanPS-BoldMT" w:cs="Tahoma"/>
          <w:color w:val="000000"/>
          <w:sz w:val="21"/>
          <w:szCs w:val="21"/>
          <w:highlight w:val="none"/>
          <w:shd w:fill="auto" w:val="clear"/>
          <w:lang w:val="it-IT" w:bidi="it-IT"/>
        </w:rPr>
      </w:pPr>
      <w:r>
        <w:rPr>
          <w:rFonts w:eastAsia="TimesNewRomanPS-BoldMT" w:cs="Tahoma" w:ascii="Georgia" w:hAnsi="Georgia"/>
          <w:color w:val="000000"/>
          <w:sz w:val="21"/>
          <w:szCs w:val="21"/>
          <w:shd w:fill="auto" w:val="clear"/>
          <w:lang w:val="it-IT" w:bidi="it-IT"/>
        </w:rPr>
      </w:r>
    </w:p>
    <w:p>
      <w:pPr>
        <w:pStyle w:val="Normal"/>
        <w:rPr>
          <w:rFonts w:ascii="Georgia" w:hAnsi="Georgia"/>
          <w:sz w:val="21"/>
          <w:szCs w:val="21"/>
        </w:rPr>
      </w:pPr>
      <w:r>
        <w:rPr>
          <w:rFonts w:ascii="Georgia" w:hAnsi="Georgia"/>
          <w:b/>
          <w:bCs/>
          <w:i/>
          <w:iCs/>
          <w:color w:val="000000"/>
          <w:sz w:val="21"/>
          <w:szCs w:val="21"/>
          <w:lang w:val="it-IT"/>
        </w:rPr>
        <w:t xml:space="preserve">II. DOMANDE A RISPOSTA BREVE </w:t>
      </w:r>
      <w:r>
        <w:rPr>
          <w:rFonts w:eastAsia="TimesNewRomanPS-BoldMT" w:cs="Tahoma" w:ascii="Georgia" w:hAnsi="Georgia"/>
          <w:b w:val="false"/>
          <w:bCs w:val="false"/>
          <w:i/>
          <w:iCs/>
          <w:color w:val="000000"/>
          <w:sz w:val="21"/>
          <w:szCs w:val="21"/>
          <w:lang w:val="it-IT" w:bidi="it-IT"/>
        </w:rPr>
        <w:t xml:space="preserve">(scegliere </w:t>
      </w:r>
      <w:r>
        <w:rPr>
          <w:rFonts w:eastAsia="TimesNewRomanPS-BoldMT" w:cs="Tahoma" w:ascii="Georgia" w:hAnsi="Georgia"/>
          <w:b/>
          <w:bCs/>
          <w:i/>
          <w:iCs/>
          <w:color w:val="000000"/>
          <w:sz w:val="21"/>
          <w:szCs w:val="21"/>
          <w:lang w:val="it-IT" w:bidi="it-IT"/>
        </w:rPr>
        <w:t>5</w:t>
      </w:r>
      <w:r>
        <w:rPr>
          <w:rFonts w:eastAsia="TimesNewRomanPS-BoldMT" w:cs="Tahoma" w:ascii="Georgia" w:hAnsi="Georgia"/>
          <w:b w:val="false"/>
          <w:bCs w:val="false"/>
          <w:i/>
          <w:iCs/>
          <w:color w:val="000000"/>
          <w:sz w:val="21"/>
          <w:szCs w:val="21"/>
          <w:lang w:val="it-IT" w:bidi="it-IT"/>
        </w:rPr>
        <w:t xml:space="preserve"> domand</w:t>
      </w:r>
      <w:r>
        <w:rPr>
          <w:rFonts w:eastAsia="TimesNewRomanPS-BoldMT" w:cs="Tahoma" w:ascii="Georgia" w:hAnsi="Georgia"/>
          <w:i/>
          <w:iCs/>
          <w:color w:val="000000"/>
          <w:sz w:val="21"/>
          <w:szCs w:val="21"/>
          <w:lang w:val="it-IT" w:bidi="it-IT"/>
        </w:rPr>
        <w:t xml:space="preserve">e su </w:t>
      </w:r>
      <w:r>
        <w:rPr>
          <w:rFonts w:eastAsia="TimesNewRomanPS-BoldMT" w:cs="Tahoma" w:ascii="Georgia" w:hAnsi="Georgia"/>
          <w:b/>
          <w:bCs/>
          <w:i/>
          <w:iCs/>
          <w:color w:val="000000"/>
          <w:sz w:val="21"/>
          <w:szCs w:val="21"/>
          <w:lang w:val="it-IT" w:bidi="it-IT"/>
        </w:rPr>
        <w:t>10</w:t>
      </w:r>
      <w:r>
        <w:rPr>
          <w:rFonts w:eastAsia="TimesNewRomanPS-BoldMT" w:cs="Tahoma" w:ascii="Georgia" w:hAnsi="Georgia"/>
          <w:i/>
          <w:iCs/>
          <w:color w:val="000000"/>
          <w:sz w:val="21"/>
          <w:szCs w:val="21"/>
          <w:lang w:val="it-IT" w:bidi="it-IT"/>
        </w:rPr>
        <w:t>, ogni domanda vale ---- punti)</w:t>
      </w:r>
    </w:p>
    <w:p>
      <w:pPr>
        <w:pStyle w:val="Normal"/>
        <w:rPr>
          <w:rFonts w:ascii="Georgia" w:hAnsi="Georgia"/>
          <w:sz w:val="21"/>
          <w:szCs w:val="21"/>
        </w:rPr>
      </w:pPr>
      <w:r>
        <w:rPr>
          <w:rFonts w:eastAsia="TimesNewRomanPS-BoldMT" w:cs="Tahoma" w:ascii="Georgia" w:hAnsi="Georgia"/>
          <w:i/>
          <w:iCs/>
          <w:color w:val="000000"/>
          <w:sz w:val="21"/>
          <w:szCs w:val="21"/>
          <w:shd w:fill="auto" w:val="clear"/>
          <w:lang w:val="it-IT" w:bidi="it-IT"/>
        </w:rPr>
        <w:t xml:space="preserve">È necessario rispondere in modo preciso e dettagliato ed evidenziare la correlazione con il testo in esame. Utilizzare lo spazio in fondo alla pagina. </w:t>
      </w:r>
    </w:p>
    <w:p>
      <w:pPr>
        <w:pStyle w:val="Normal"/>
        <w:rPr>
          <w:rFonts w:ascii="Georgia" w:hAnsi="Georgia"/>
          <w:color w:val="0000CC"/>
          <w:sz w:val="21"/>
          <w:szCs w:val="21"/>
          <w:highlight w:val="none"/>
          <w:shd w:fill="auto" w:val="clear"/>
        </w:rPr>
      </w:pPr>
      <w:r>
        <w:rPr/>
      </w:r>
    </w:p>
    <w:p>
      <w:pPr>
        <w:pStyle w:val="Normal"/>
        <w:rPr>
          <w:rFonts w:ascii="Georgia" w:hAnsi="Georgia"/>
          <w:color w:val="0000CC"/>
          <w:sz w:val="21"/>
          <w:szCs w:val="21"/>
          <w:highlight w:val="none"/>
          <w:shd w:fill="auto" w:val="clear"/>
        </w:rPr>
      </w:pPr>
      <w:r>
        <w:rPr>
          <w:rFonts w:eastAsia="TimesNewRomanPS-BoldMT" w:cs="Tahoma" w:ascii="Georgia" w:hAnsi="Georgia"/>
          <w:i/>
          <w:iCs/>
          <w:color w:val="000000"/>
          <w:sz w:val="21"/>
          <w:szCs w:val="21"/>
          <w:lang w:val="it-IT" w:bidi="it-IT"/>
        </w:rPr>
        <w:t>1. due biciclette in una citta provinciale</w:t>
      </w:r>
    </w:p>
    <w:p>
      <w:pPr>
        <w:pStyle w:val="Normal"/>
        <w:rPr>
          <w:rFonts w:ascii="Georgia" w:hAnsi="Georgia"/>
          <w:color w:val="0000CC"/>
          <w:sz w:val="21"/>
          <w:szCs w:val="21"/>
          <w:highlight w:val="none"/>
          <w:shd w:fill="auto" w:val="clear"/>
        </w:rPr>
      </w:pPr>
      <w:r>
        <w:rPr/>
      </w:r>
    </w:p>
    <w:p>
      <w:pPr>
        <w:pStyle w:val="Normal"/>
        <w:rPr>
          <w:rFonts w:ascii="Georgia" w:hAnsi="Georgia"/>
          <w:color w:val="0000CC"/>
          <w:sz w:val="21"/>
          <w:szCs w:val="21"/>
          <w:highlight w:val="none"/>
          <w:shd w:fill="auto" w:val="clear"/>
        </w:rPr>
      </w:pPr>
      <w:r>
        <w:rPr>
          <w:rFonts w:eastAsia="TimesNewRomanPS-BoldMT" w:cs="Tahoma" w:ascii="Georgia" w:hAnsi="Georgia"/>
          <w:i/>
          <w:iCs/>
          <w:color w:val="000000"/>
          <w:sz w:val="21"/>
          <w:szCs w:val="21"/>
          <w:lang w:val="it-IT" w:bidi="it-IT"/>
        </w:rPr>
        <w:t>2. un cespuglio di uva spina</w:t>
      </w:r>
    </w:p>
    <w:p>
      <w:pPr>
        <w:pStyle w:val="Normal"/>
        <w:rPr>
          <w:rFonts w:ascii="Georgia" w:hAnsi="Georgia"/>
          <w:color w:val="0000CC"/>
          <w:sz w:val="21"/>
          <w:szCs w:val="21"/>
          <w:highlight w:val="none"/>
          <w:shd w:fill="auto" w:val="clear"/>
        </w:rPr>
      </w:pPr>
      <w:r>
        <w:rPr/>
      </w:r>
    </w:p>
    <w:p>
      <w:pPr>
        <w:pStyle w:val="Normal"/>
        <w:rPr>
          <w:rFonts w:ascii="Georgia" w:hAnsi="Georgia"/>
          <w:color w:val="0000CC"/>
          <w:sz w:val="21"/>
          <w:szCs w:val="21"/>
          <w:highlight w:val="none"/>
          <w:shd w:fill="auto" w:val="clear"/>
        </w:rPr>
      </w:pPr>
      <w:r>
        <w:rPr>
          <w:rFonts w:eastAsia="TimesNewRomanPS-BoldMT" w:cs="Tahoma" w:ascii="Georgia" w:hAnsi="Georgia"/>
          <w:i/>
          <w:iCs/>
          <w:color w:val="000000"/>
          <w:sz w:val="21"/>
          <w:szCs w:val="21"/>
          <w:lang w:val="it-IT" w:bidi="it-IT"/>
        </w:rPr>
        <w:t xml:space="preserve">3. residenze di vetro trasparente </w:t>
      </w:r>
    </w:p>
    <w:p>
      <w:pPr>
        <w:pStyle w:val="Normal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</w:r>
    </w:p>
    <w:p>
      <w:pPr>
        <w:pStyle w:val="Normal"/>
        <w:rPr>
          <w:rFonts w:eastAsia="TimesNewRomanPS-BoldMT" w:cs="Tahoma"/>
          <w:b/>
          <w:b/>
          <w:bCs/>
          <w:i/>
          <w:i/>
          <w:iCs/>
          <w:color w:val="000000"/>
          <w:lang w:val="it-IT" w:bidi="it-IT"/>
        </w:rPr>
      </w:pPr>
      <w:r>
        <w:rPr>
          <w:rFonts w:eastAsia="TimesNewRomanPS-BoldMT" w:cs="Tahoma"/>
          <w:b/>
          <w:bCs/>
          <w:i/>
          <w:iCs/>
          <w:color w:val="000000"/>
          <w:lang w:val="it-IT" w:bidi="it-IT"/>
        </w:rPr>
      </w:r>
    </w:p>
    <w:p>
      <w:pPr>
        <w:pStyle w:val="Normal"/>
        <w:rPr>
          <w:rFonts w:eastAsia="TimesNewRomanPS-BoldMT" w:cs="Tahoma"/>
          <w:b/>
          <w:b/>
          <w:bCs/>
          <w:i/>
          <w:i/>
          <w:iCs/>
          <w:color w:val="000000"/>
          <w:lang w:val="it-IT" w:bidi="it-IT"/>
        </w:rPr>
      </w:pPr>
      <w:r>
        <w:rPr>
          <w:rFonts w:eastAsia="TimesNewRomanPS-BoldMT" w:cs="Tahoma"/>
          <w:b/>
          <w:bCs/>
          <w:i/>
          <w:iCs/>
          <w:color w:val="000000"/>
          <w:lang w:val="it-IT" w:bidi="it-IT"/>
        </w:rPr>
      </w:r>
    </w:p>
    <w:p>
      <w:pPr>
        <w:pStyle w:val="Normal"/>
        <w:rPr>
          <w:rFonts w:ascii="Georgia" w:hAnsi="Georgia"/>
          <w:sz w:val="21"/>
          <w:szCs w:val="21"/>
        </w:rPr>
      </w:pPr>
      <w:r>
        <w:rPr>
          <w:rFonts w:eastAsia="TimesNewRomanPS-BoldMT" w:cs="Tahoma" w:ascii="Georgia" w:hAnsi="Georgia"/>
          <w:b/>
          <w:bCs/>
          <w:i/>
          <w:iCs/>
          <w:color w:val="000000"/>
          <w:sz w:val="21"/>
          <w:szCs w:val="21"/>
          <w:lang w:val="it-IT" w:bidi="it-IT"/>
        </w:rPr>
        <w:t>III. DOMANDE A RISPOSTA LUNGA</w:t>
      </w:r>
      <w:r>
        <w:rPr>
          <w:rFonts w:eastAsia="TimesNewRomanPS-BoldMT" w:cs="Tahoma" w:ascii="Georgia" w:hAnsi="Georgia"/>
          <w:i/>
          <w:iCs/>
          <w:color w:val="000000"/>
          <w:sz w:val="21"/>
          <w:szCs w:val="21"/>
          <w:lang w:val="it-IT" w:bidi="it-IT"/>
        </w:rPr>
        <w:t xml:space="preserve"> (saranno presenti quattro domande a risposta lunga di due tipi diversi. Sarà necessario rispondere ad una domanda di ogni tipo. Ogni domanda vale ---- punti) </w:t>
      </w:r>
    </w:p>
    <w:p>
      <w:pPr>
        <w:pStyle w:val="Normal"/>
        <w:rPr>
          <w:rFonts w:eastAsia="TimesNewRomanPS-BoldMT" w:cs="Tahoma"/>
          <w:i/>
          <w:i/>
          <w:iCs/>
          <w:color w:val="000000"/>
          <w:lang w:val="it-IT" w:bidi="it-IT"/>
        </w:rPr>
      </w:pPr>
      <w:r>
        <w:rPr>
          <w:rFonts w:eastAsia="TimesNewRomanPS-BoldMT" w:cs="Tahoma"/>
          <w:i/>
          <w:iCs/>
          <w:color w:val="000000"/>
          <w:lang w:val="it-IT" w:bidi="it-IT"/>
        </w:rPr>
      </w:r>
    </w:p>
    <w:p>
      <w:pPr>
        <w:pStyle w:val="Normal"/>
        <w:rPr>
          <w:rFonts w:ascii="Georgia" w:hAnsi="Georgia"/>
          <w:sz w:val="21"/>
          <w:szCs w:val="21"/>
        </w:rPr>
      </w:pPr>
      <w:r>
        <w:rPr>
          <w:rFonts w:eastAsia="TimesNewRomanPS-BoldMT" w:cs="Tahoma" w:ascii="Georgia" w:hAnsi="Georgia"/>
          <w:i/>
          <w:iCs/>
          <w:color w:val="000000"/>
          <w:sz w:val="21"/>
          <w:szCs w:val="21"/>
          <w:lang w:val="it-IT" w:bidi="it-IT"/>
        </w:rPr>
        <w:t xml:space="preserve">DOMANDA LUNGA DI CONFRONTO (scegliere una domanda). </w:t>
      </w:r>
    </w:p>
    <w:p>
      <w:pPr>
        <w:pStyle w:val="Normal"/>
        <w:rPr>
          <w:rFonts w:ascii="Georgia" w:hAnsi="Georgia" w:eastAsia="TimesNewRomanPS-BoldMT" w:cs="Tahoma"/>
          <w:color w:val="000000"/>
          <w:sz w:val="21"/>
          <w:szCs w:val="21"/>
          <w:lang w:val="it-IT" w:bidi="it-IT"/>
        </w:rPr>
      </w:pPr>
      <w:r>
        <w:rPr>
          <w:rFonts w:eastAsia="TimesNewRomanPS-BoldMT" w:cs="Tahoma" w:ascii="Georgia" w:hAnsi="Georgia"/>
          <w:color w:val="000000"/>
          <w:sz w:val="21"/>
          <w:szCs w:val="21"/>
          <w:lang w:val="it-IT" w:bidi="it-IT"/>
        </w:rPr>
      </w:r>
    </w:p>
    <w:p>
      <w:pPr>
        <w:pStyle w:val="Normal"/>
        <w:rPr>
          <w:rFonts w:ascii="Georgia" w:hAnsi="Georgia"/>
          <w:sz w:val="21"/>
          <w:szCs w:val="21"/>
        </w:rPr>
      </w:pPr>
      <w:r>
        <w:rPr>
          <w:rFonts w:eastAsia="TimesNewRomanPS-BoldMT" w:cs="Tahoma" w:ascii="Georgia" w:hAnsi="Georgia"/>
          <w:color w:val="000000"/>
          <w:sz w:val="21"/>
          <w:szCs w:val="21"/>
          <w:lang w:val="it-IT" w:bidi="it-IT"/>
        </w:rPr>
        <w:t xml:space="preserve">1. Abbiamo letto almeno due opere che affrontano il tema del suicidio (“Rango e denaro”, “Una Lady Macbeth”) e almeno due opere in cui un determinato stile di vita potrebbe essere visto come un suicidio metaforico in quanto rappresenta la scelta di una vita vuota ed inutile (ad es. </w:t>
      </w:r>
      <w:r>
        <w:rPr>
          <w:rFonts w:eastAsia="TimesNewRomanPS-BoldMT" w:cs="Tahoma" w:ascii="Georgia" w:hAnsi="Georgia"/>
          <w:i w:val="false"/>
          <w:iCs w:val="false"/>
          <w:color w:val="000000"/>
          <w:sz w:val="21"/>
          <w:szCs w:val="21"/>
          <w:lang w:val="it-IT" w:bidi="it-IT"/>
        </w:rPr>
        <w:t xml:space="preserve">“Uva spina” o “Noi”). Scegliere </w:t>
      </w:r>
      <w:r>
        <w:rPr>
          <w:rFonts w:eastAsia="TimesNewRomanPS-BoldMT" w:cs="Tahoma" w:ascii="Georgia" w:hAnsi="Georgia"/>
          <w:i w:val="false"/>
          <w:iCs w:val="false"/>
          <w:color w:val="000000"/>
          <w:sz w:val="21"/>
          <w:szCs w:val="21"/>
          <w:u w:val="single"/>
          <w:lang w:val="it-IT" w:bidi="it-IT"/>
        </w:rPr>
        <w:t>TRE</w:t>
      </w:r>
      <w:r>
        <w:rPr>
          <w:rFonts w:eastAsia="TimesNewRomanPS-BoldMT" w:cs="Tahoma" w:ascii="Georgia" w:hAnsi="Georgia"/>
          <w:i w:val="false"/>
          <w:iCs w:val="false"/>
          <w:color w:val="000000"/>
          <w:sz w:val="21"/>
          <w:szCs w:val="21"/>
          <w:lang w:val="it-IT" w:bidi="it-IT"/>
        </w:rPr>
        <w:t xml:space="preserve"> dei testi soprannominati per sviluppare un confronto tra diversi “suicidi”. Cercare di includere: le motivazioni del suicidio (reale o metaforico), come viene visto/giudicato dagli altri, come viene presentato al lettore dal narratore. Infine, quali reazioni emotive e quali pensieri vengono suscitati nel lettore? E, complessivamente, che cosa impariamo da questo approfondimento del tema del suicidio e/o della vita inutile?</w:t>
      </w:r>
    </w:p>
    <w:p>
      <w:pPr>
        <w:pStyle w:val="Normal"/>
        <w:rPr>
          <w:rFonts w:ascii="Georgia" w:hAnsi="Georgia"/>
          <w:sz w:val="21"/>
          <w:szCs w:val="21"/>
        </w:rPr>
      </w:pPr>
      <w:r>
        <w:rPr/>
      </w:r>
    </w:p>
    <w:p>
      <w:pPr>
        <w:pStyle w:val="Normal"/>
        <w:rPr>
          <w:rFonts w:ascii="Georgia" w:hAnsi="Georgia"/>
          <w:sz w:val="21"/>
          <w:szCs w:val="21"/>
        </w:rPr>
      </w:pPr>
      <w:r>
        <w:rPr>
          <w:rFonts w:eastAsia="TimesNewRomanPS-BoldMT" w:cs="Tahoma" w:ascii="Georgia" w:hAnsi="Georgia"/>
          <w:i w:val="false"/>
          <w:iCs w:val="false"/>
          <w:color w:val="000000"/>
          <w:sz w:val="21"/>
          <w:szCs w:val="21"/>
          <w:lang w:val="it-IT" w:bidi="it-IT"/>
        </w:rPr>
        <w:t xml:space="preserve">2. Discutere l’evoluzione del contrasto tra città e campagna in queste tre opere: </w:t>
      </w:r>
      <w:r>
        <w:rPr>
          <w:rFonts w:eastAsia="TimesNewRomanPS-BoldMT" w:cs="Tahoma" w:ascii="Georgia" w:hAnsi="Georgia"/>
          <w:i/>
          <w:iCs/>
          <w:color w:val="000000"/>
          <w:sz w:val="21"/>
          <w:szCs w:val="21"/>
          <w:lang w:val="it-IT" w:bidi="it-IT"/>
        </w:rPr>
        <w:t>Padre Sergio, La piccola trilogia, Noi.</w:t>
      </w:r>
      <w:r>
        <w:rPr>
          <w:rFonts w:eastAsia="TimesNewRomanPS-BoldMT" w:cs="Tahoma" w:ascii="Georgia" w:hAnsi="Georgia"/>
          <w:i w:val="false"/>
          <w:iCs w:val="false"/>
          <w:color w:val="000000"/>
          <w:sz w:val="21"/>
          <w:szCs w:val="21"/>
          <w:lang w:val="it-IT" w:bidi="it-IT"/>
        </w:rPr>
        <w:t xml:space="preserve"> A partire dal contrasto ‘classico’ (per la letteratura europea) in cui la città è associata al vizio e la campagna legata alla virtù, come si evolve la contrapposizione città-campagna nelle tre opere indicate? </w:t>
      </w:r>
    </w:p>
    <w:p>
      <w:pPr>
        <w:pStyle w:val="Normal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</w:r>
    </w:p>
    <w:p>
      <w:pPr>
        <w:pStyle w:val="Normal"/>
        <w:rPr>
          <w:rFonts w:ascii="Georgia" w:hAnsi="Georgia"/>
          <w:color w:val="0000CC"/>
          <w:sz w:val="21"/>
          <w:szCs w:val="21"/>
          <w:highlight w:val="none"/>
          <w:shd w:fill="FF99FF" w:val="clear"/>
          <w:lang w:val="it-IT"/>
        </w:rPr>
      </w:pPr>
      <w:r>
        <w:rPr>
          <w:rFonts w:eastAsia="TimesNewRomanPS-BoldMT" w:cs="Tahoma"/>
          <w:i/>
          <w:iCs/>
          <w:color w:val="000000"/>
          <w:lang w:val="it-IT" w:bidi="it-IT"/>
        </w:rPr>
      </w:r>
    </w:p>
    <w:p>
      <w:pPr>
        <w:pStyle w:val="Normal"/>
        <w:rPr>
          <w:rFonts w:eastAsia="TimesNewRomanPS-BoldMT" w:cs="Tahoma"/>
          <w:i/>
          <w:i/>
          <w:iCs/>
          <w:color w:val="000000"/>
          <w:lang w:val="it-IT" w:bidi="it-IT"/>
        </w:rPr>
      </w:pPr>
      <w:r>
        <w:rPr>
          <w:rFonts w:eastAsia="TimesNewRomanPS-BoldMT" w:cs="Tahoma"/>
          <w:i/>
          <w:iCs/>
          <w:color w:val="000000"/>
          <w:lang w:val="it-IT" w:bidi="it-IT"/>
        </w:rPr>
      </w:r>
    </w:p>
    <w:p>
      <w:pPr>
        <w:pStyle w:val="Normal"/>
        <w:rPr>
          <w:rFonts w:ascii="Georgia" w:hAnsi="Georgia"/>
          <w:sz w:val="21"/>
          <w:szCs w:val="21"/>
        </w:rPr>
      </w:pPr>
      <w:r>
        <w:rPr>
          <w:rFonts w:eastAsia="TimesNewRomanPS-BoldMT" w:cs="Tahoma" w:ascii="Georgia" w:hAnsi="Georgia"/>
          <w:i/>
          <w:iCs/>
          <w:color w:val="000000"/>
          <w:sz w:val="21"/>
          <w:szCs w:val="21"/>
          <w:lang w:val="it-IT" w:bidi="it-IT"/>
        </w:rPr>
        <w:t xml:space="preserve">DOMANDA SULL’ANALISI DI UN PASSO (scegliere un brano). </w:t>
      </w:r>
    </w:p>
    <w:p>
      <w:pPr>
        <w:pStyle w:val="Normal"/>
        <w:rPr>
          <w:rFonts w:ascii="Georgia" w:hAnsi="Georgia"/>
          <w:sz w:val="21"/>
          <w:szCs w:val="21"/>
        </w:rPr>
      </w:pPr>
      <w:r>
        <w:rPr>
          <w:rFonts w:eastAsia="TimesNewRomanPS-BoldMT" w:cs="Tahoma" w:ascii="Georgia" w:hAnsi="Georgia"/>
          <w:color w:val="000000"/>
          <w:sz w:val="21"/>
          <w:szCs w:val="21"/>
          <w:lang w:val="it-IT" w:bidi="it-IT"/>
        </w:rPr>
        <w:t>1.  Scegliete un brano da analizzare e commentatelo. Dove si trova e come contribuisce allo sviluppo della narrativa, ad es., dei personaggi e dei loro rapporti, dei temi principali? Che cosa ci rivela?</w:t>
      </w:r>
    </w:p>
    <w:p>
      <w:pPr>
        <w:pStyle w:val="Normal"/>
        <w:rPr>
          <w:rFonts w:ascii="Georgia" w:hAnsi="Georgia"/>
          <w:sz w:val="21"/>
          <w:szCs w:val="21"/>
        </w:rPr>
      </w:pPr>
      <w:r>
        <w:rPr/>
      </w:r>
    </w:p>
    <w:p>
      <w:pPr>
        <w:pStyle w:val="Normal"/>
        <w:rPr>
          <w:rFonts w:ascii="Georgia" w:hAnsi="Georgia"/>
          <w:sz w:val="21"/>
          <w:szCs w:val="21"/>
        </w:rPr>
      </w:pPr>
      <w:r>
        <w:rPr>
          <w:rFonts w:eastAsia="TimesNewRomanPS-BoldMT" w:cs="Tahoma" w:ascii="Georgia" w:hAnsi="Georgia"/>
          <w:color w:val="000000"/>
          <w:sz w:val="20"/>
          <w:szCs w:val="20"/>
          <w:shd w:fill="auto" w:val="clear"/>
          <w:lang w:val="it-IT" w:bidi="it-IT"/>
        </w:rPr>
        <w:t>BRANO</w:t>
      </w:r>
      <w:r>
        <w:rPr>
          <w:rFonts w:eastAsia="TimesNewRomanPS-BoldMT" w:cs="Tahoma" w:ascii="Georgia" w:hAnsi="Georgia"/>
          <w:color w:val="000000"/>
          <w:sz w:val="20"/>
          <w:szCs w:val="20"/>
          <w:shd w:fill="auto" w:val="clear"/>
          <w:lang w:val="ru-RU" w:bidi="it-IT"/>
        </w:rPr>
        <w:t xml:space="preserve"> </w:t>
      </w:r>
      <w:r>
        <w:rPr>
          <w:rFonts w:eastAsia="TimesNewRomanPS-BoldMT" w:cs="Tahoma" w:ascii="Georgia" w:hAnsi="Georgia"/>
          <w:color w:val="000000"/>
          <w:sz w:val="20"/>
          <w:szCs w:val="20"/>
          <w:shd w:fill="auto" w:val="clear"/>
          <w:lang w:val="it-IT" w:bidi="it-IT"/>
        </w:rPr>
        <w:t>A</w:t>
      </w:r>
      <w:r>
        <w:rPr>
          <w:rFonts w:eastAsia="TimesNewRomanPS-BoldMT" w:cs="Tahoma" w:ascii="Georgia" w:hAnsi="Georgia"/>
          <w:color w:val="000000"/>
          <w:sz w:val="20"/>
          <w:szCs w:val="20"/>
          <w:shd w:fill="auto" w:val="clear"/>
          <w:lang w:val="ru-RU" w:bidi="it-IT"/>
        </w:rPr>
        <w:t xml:space="preserve"> (</w:t>
      </w:r>
      <w:r>
        <w:rPr>
          <w:rFonts w:eastAsia="TimesNewRomanPS-BoldMT" w:cs="Tahoma" w:ascii="Georgia" w:hAnsi="Georgia"/>
          <w:color w:val="000000"/>
          <w:sz w:val="20"/>
          <w:szCs w:val="20"/>
          <w:shd w:fill="auto" w:val="clear"/>
          <w:lang w:val="it-IT" w:bidi="it-IT"/>
        </w:rPr>
        <w:t>da</w:t>
      </w:r>
      <w:r>
        <w:rPr>
          <w:rFonts w:eastAsia="TimesNewRomanPS-BoldMT" w:cs="Tahoma" w:ascii="Georgia" w:hAnsi="Georgia"/>
          <w:color w:val="000000"/>
          <w:sz w:val="20"/>
          <w:szCs w:val="20"/>
          <w:shd w:fill="auto" w:val="clear"/>
          <w:lang w:val="ru-RU" w:bidi="it-IT"/>
        </w:rPr>
        <w:t xml:space="preserve"> “</w:t>
      </w:r>
      <w:r>
        <w:rPr>
          <w:rFonts w:eastAsia="TimesNewRomanPS-BoldMT" w:cs="Tahoma" w:ascii="Georgia" w:hAnsi="Georgia"/>
          <w:color w:val="000000"/>
          <w:sz w:val="20"/>
          <w:szCs w:val="20"/>
          <w:shd w:fill="auto" w:val="clear"/>
          <w:lang w:val="it-IT" w:bidi="it-IT"/>
        </w:rPr>
        <w:t>Rango e denaro”</w:t>
      </w:r>
      <w:r>
        <w:rPr>
          <w:rFonts w:eastAsia="TimesNewRomanPS-BoldMT" w:cs="Tahoma" w:ascii="Georgia" w:hAnsi="Georgia"/>
          <w:color w:val="000000"/>
          <w:sz w:val="20"/>
          <w:szCs w:val="20"/>
          <w:shd w:fill="auto" w:val="clear"/>
          <w:lang w:val="ru-RU" w:bidi="it-IT"/>
        </w:rPr>
        <w:t>)</w:t>
      </w:r>
    </w:p>
    <w:p>
      <w:pPr>
        <w:pStyle w:val="Normal"/>
        <w:rPr>
          <w:rFonts w:ascii="Georgia" w:hAnsi="Georgia"/>
          <w:sz w:val="21"/>
          <w:szCs w:val="21"/>
        </w:rPr>
      </w:pPr>
      <w:r>
        <w:rPr/>
      </w:r>
    </w:p>
    <w:tbl>
      <w:tblPr>
        <w:tblW w:w="9969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29"/>
        <w:gridCol w:w="4639"/>
      </w:tblGrid>
      <w:tr>
        <w:trPr/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Georgia" w:hAnsi="Georgia"/>
                <w:sz w:val="20"/>
                <w:szCs w:val="20"/>
              </w:rPr>
            </w:pPr>
            <w:r>
              <w:rPr/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Georgia" w:hAnsi="Georgia"/>
                <w:sz w:val="20"/>
                <w:szCs w:val="20"/>
              </w:rPr>
            </w:pPr>
            <w:r>
              <w:rPr/>
            </w:r>
          </w:p>
        </w:tc>
      </w:tr>
    </w:tbl>
    <w:p>
      <w:pPr>
        <w:pStyle w:val="Normal"/>
        <w:rPr>
          <w:rFonts w:ascii="Georgia" w:hAnsi="Georgia"/>
          <w:sz w:val="21"/>
          <w:szCs w:val="21"/>
          <w:lang w:val="ru-RU"/>
        </w:rPr>
      </w:pPr>
      <w:r>
        <w:rPr>
          <w:rFonts w:ascii="Georgia" w:hAnsi="Georgia"/>
          <w:sz w:val="21"/>
          <w:szCs w:val="21"/>
          <w:lang w:val="ru-RU"/>
        </w:rPr>
      </w:r>
    </w:p>
    <w:p>
      <w:pPr>
        <w:pStyle w:val="Contenutoelenco"/>
        <w:ind w:left="567" w:hanging="0"/>
        <w:rPr>
          <w:rFonts w:ascii="Georgia" w:hAnsi="Georgia"/>
          <w:sz w:val="20"/>
          <w:szCs w:val="20"/>
        </w:rPr>
      </w:pPr>
      <w:r>
        <w:rPr>
          <w:rFonts w:eastAsia="TimesNewRomanPS-BoldMT" w:cs="Tahoma" w:ascii="Georgia" w:hAnsi="Georgia"/>
          <w:color w:val="000000"/>
          <w:sz w:val="20"/>
          <w:szCs w:val="20"/>
          <w:shd w:fill="auto" w:val="clear"/>
          <w:lang w:val="it-IT" w:bidi="it-IT"/>
        </w:rPr>
        <w:t>BRANO</w:t>
      </w:r>
      <w:r>
        <w:rPr>
          <w:rFonts w:eastAsia="TimesNewRomanPS-BoldMT" w:cs="Tahoma" w:ascii="Georgia" w:hAnsi="Georgia"/>
          <w:color w:val="000000"/>
          <w:sz w:val="20"/>
          <w:szCs w:val="20"/>
          <w:shd w:fill="auto" w:val="clear"/>
          <w:lang w:val="ru-RU" w:bidi="it-IT"/>
        </w:rPr>
        <w:t xml:space="preserve"> </w:t>
      </w:r>
      <w:r>
        <w:rPr>
          <w:rFonts w:eastAsia="TimesNewRomanPS-BoldMT" w:cs="Tahoma" w:ascii="Georgia" w:hAnsi="Georgia"/>
          <w:color w:val="000000"/>
          <w:sz w:val="20"/>
          <w:szCs w:val="20"/>
          <w:shd w:fill="auto" w:val="clear"/>
          <w:lang w:val="it-IT" w:bidi="it-IT"/>
        </w:rPr>
        <w:t>B</w:t>
      </w:r>
      <w:r>
        <w:rPr>
          <w:rFonts w:eastAsia="TimesNewRomanPS-BoldMT" w:cs="Tahoma" w:ascii="Georgia" w:hAnsi="Georgia"/>
          <w:color w:val="000000"/>
          <w:sz w:val="20"/>
          <w:szCs w:val="20"/>
          <w:shd w:fill="auto" w:val="clear"/>
          <w:lang w:val="ru-RU" w:bidi="it-IT"/>
        </w:rPr>
        <w:t xml:space="preserve"> (</w:t>
      </w:r>
      <w:r>
        <w:rPr>
          <w:rFonts w:eastAsia="TimesNewRomanPS-BoldMT" w:cs="Tahoma" w:ascii="Georgia" w:hAnsi="Georgia"/>
          <w:color w:val="000000"/>
          <w:sz w:val="20"/>
          <w:szCs w:val="20"/>
          <w:shd w:fill="auto" w:val="clear"/>
          <w:lang w:val="it-IT" w:bidi="it-IT"/>
        </w:rPr>
        <w:t>da</w:t>
      </w:r>
      <w:r>
        <w:rPr>
          <w:rFonts w:eastAsia="TimesNewRomanPS-BoldMT" w:cs="Tahoma" w:ascii="Georgia" w:hAnsi="Georgia"/>
          <w:color w:val="000000"/>
          <w:sz w:val="20"/>
          <w:szCs w:val="20"/>
          <w:shd w:fill="auto" w:val="clear"/>
          <w:lang w:val="ru-RU" w:bidi="it-IT"/>
        </w:rPr>
        <w:t xml:space="preserve"> </w:t>
      </w:r>
      <w:r>
        <w:rPr>
          <w:rFonts w:eastAsia="TimesNewRomanPS-BoldMT" w:cs="Tahoma" w:ascii="Georgia" w:hAnsi="Georgia"/>
          <w:color w:val="000000"/>
          <w:sz w:val="20"/>
          <w:szCs w:val="20"/>
          <w:shd w:fill="auto" w:val="clear"/>
          <w:lang w:val="it-IT" w:bidi="it-IT"/>
        </w:rPr>
        <w:t>“Sull’amore”</w:t>
      </w:r>
      <w:r>
        <w:rPr>
          <w:rFonts w:eastAsia="TimesNewRomanPS-BoldMT" w:cs="Tahoma" w:ascii="Georgia" w:hAnsi="Georgia"/>
          <w:color w:val="000000"/>
          <w:sz w:val="20"/>
          <w:szCs w:val="20"/>
          <w:shd w:fill="auto" w:val="clear"/>
          <w:lang w:val="ru-RU" w:bidi="it-IT"/>
        </w:rPr>
        <w:t>)</w:t>
      </w:r>
    </w:p>
    <w:tbl>
      <w:tblPr>
        <w:tblW w:w="9969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89"/>
        <w:gridCol w:w="4979"/>
      </w:tblGrid>
      <w:tr>
        <w:trPr/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rFonts w:ascii="Georgia" w:hAnsi="Georgia"/>
                <w:sz w:val="20"/>
                <w:szCs w:val="20"/>
              </w:rPr>
            </w:pPr>
            <w:r>
              <w:rPr>
                <w:rFonts w:eastAsia="TimesNewRomanPS-BoldMT" w:cs="Tahoma" w:ascii="Georgia" w:hAnsi="Georgia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 w:bidi="it-IT"/>
              </w:rPr>
              <w:t xml:space="preserve">– </w:t>
            </w:r>
            <w:r>
              <w:rPr>
                <w:rFonts w:eastAsia="TimesNewRomanPS-BoldMT" w:cs="Tahoma" w:ascii="Georgia" w:hAnsi="Georg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 w:bidi="it-IT"/>
              </w:rPr>
              <w:t>Come nasca l’amore, – disse Alëchin, – perché Pelageja non si sia innamorata di qualcun altro più adatta a lei per qualità fisiche e morali, e si sia invece innamorata per l’appunto di Nikanor, questo brutto ceffo (qui da noi tutti lo chiamano brutto ceffo), e quanta importanza abbiano nell’amore questioni di felicità personale, tutto questo ci è ignoto e se ne può trattare come si vuole. Finora sull’amore è stata detta una sola verità indiscutibile, e cioè che “questo è un grande mistero”, tutto il resto che è stato detto e scritto intorno all’amore, non è mai stato un risolvere, ma semplicemente un porre i problemi, che sono dunque rimasti insoluti. Una spiegazione che sembra valida per un caso, non vale già per dieci altri, e secondo me la cosa migliore sarebbe spiegare ogni caso in particolare, senza tentar di generalizzare. Bisogna, come dicono i medici, studiare individualmente ogni singolo caso.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rFonts w:ascii="Georgia" w:hAnsi="Georgia"/>
                <w:sz w:val="20"/>
                <w:szCs w:val="20"/>
              </w:rPr>
            </w:pPr>
            <w:r>
              <w:rPr>
                <w:rFonts w:eastAsia="TimesNewRomanPS-BoldMT" w:cs="Tahoma" w:ascii="Georgia" w:hAnsi="Georg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 w:bidi="it-IT"/>
              </w:rPr>
              <w:t xml:space="preserve">– </w:t>
            </w:r>
            <w:r>
              <w:rPr>
                <w:rFonts w:eastAsia="TimesNewRomanPS-BoldMT" w:cs="Tahoma" w:ascii="Georgia" w:hAnsi="Georg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 w:bidi="it-IT"/>
              </w:rPr>
              <w:t>Giustissimo, – approvò Burkin.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eltesto"/>
              <w:widowControl w:val="false"/>
              <w:spacing w:lineRule="auto" w:line="276" w:before="0" w:after="0"/>
              <w:jc w:val="lef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— </w:t>
            </w:r>
            <w:r>
              <w:rPr>
                <w:rFonts w:ascii="Georgia" w:hAnsi="Georg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Как зарождается любовь, — сказал Алехин, — почему Пелагея не полюбила кого-нибудь другого, более подходящего к ней по ее душевным и внешним качествам, а полюбила именно Никанора, этого мурло, — тут у нас все зовут его мурлом, — поскольку в любви важны вопросы личного счастья — всё это неизвестно и обо всем этом можно трактовать как угодно. До сих пор о любви была сказана только одна неоспоримая правда, а именно, что «тайна сия велика есть», всё же остальное, что писали и говорили о любви, было не решением, а только постановкой вопросов, которые так и оставались неразрешенными. То объяснение, которое, казалось бы, годится для одного случая, уже не годится для десяти других, и самое лучшее, по-моему, — это объяснять каждый случай в отдельности, не пытаясь обобщать. Надо, как говорят доктора, индивидуализировать каждый отдельный случай.</w:t>
            </w:r>
          </w:p>
          <w:p>
            <w:pPr>
              <w:pStyle w:val="Corpodeltesto"/>
              <w:widowControl w:val="false"/>
              <w:spacing w:lineRule="auto" w:line="276" w:before="0" w:after="0"/>
              <w:jc w:val="left"/>
              <w:rPr>
                <w:rFonts w:ascii="Georgia" w:hAnsi="Georgia"/>
                <w:sz w:val="20"/>
                <w:szCs w:val="20"/>
              </w:rPr>
            </w:pPr>
            <w:bookmarkStart w:id="0" w:name="$p67"/>
            <w:bookmarkEnd w:id="0"/>
            <w:r>
              <w:rPr>
                <w:rFonts w:ascii="Georgia" w:hAnsi="Georgia"/>
                <w:sz w:val="20"/>
                <w:szCs w:val="20"/>
              </w:rPr>
              <w:t xml:space="preserve">— </w:t>
            </w:r>
            <w:r>
              <w:rPr>
                <w:rFonts w:ascii="Georgia" w:hAnsi="Georgia"/>
                <w:sz w:val="20"/>
                <w:szCs w:val="20"/>
              </w:rPr>
              <w:t xml:space="preserve">Совершенно верно, — согласился Буркин. </w:t>
            </w:r>
          </w:p>
        </w:tc>
      </w:tr>
    </w:tbl>
    <w:p>
      <w:pPr>
        <w:pStyle w:val="Contenutoelenco"/>
        <w:ind w:left="567" w:hanging="0"/>
        <w:rPr>
          <w:rFonts w:ascii="Georgia" w:hAnsi="Georgia" w:eastAsia="TimesNewRomanPS-BoldMT" w:cs="Tahoma"/>
          <w:color w:val="000000"/>
          <w:sz w:val="20"/>
          <w:szCs w:val="20"/>
          <w:lang w:val="it-IT" w:bidi="it-IT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1659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>
        <w:rFonts w:ascii="Liberation Serif" w:hAnsi="Liberation Serif"/>
        <w:sz w:val="21"/>
        <w:szCs w:val="21"/>
      </w:rPr>
    </w:pPr>
    <w:r>
      <w:rPr>
        <w:rFonts w:ascii="Liberation Serif" w:hAnsi="Liberation Serif"/>
        <w:sz w:val="21"/>
        <w:szCs w:val="21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Calibri" w:hAnsi="Calibri" w:eastAsia="Songti SC" w:cs="Arial Unicode MS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pertestuale1" w:customStyle="1">
    <w:name w:val="Collegamento ipertestuale1"/>
    <w:qFormat/>
    <w:rPr>
      <w:color w:val="000080"/>
      <w:u w:val="single"/>
    </w:rPr>
  </w:style>
  <w:style w:type="character" w:styleId="Enfasi" w:customStyle="1">
    <w:name w:val="Enfasi"/>
    <w:qFormat/>
    <w:rPr>
      <w:i/>
      <w:iCs/>
    </w:rPr>
  </w:style>
  <w:style w:type="character" w:styleId="Linenumber">
    <w:name w:val="line number"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Numerazionerighe" w:customStyle="1">
    <w:name w:val="Numerazione righe"/>
    <w:qFormat/>
    <w:rPr/>
  </w:style>
  <w:style w:type="paragraph" w:styleId="Titolo" w:customStyle="1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Textbody"/>
    <w:pPr/>
    <w:rPr>
      <w:rFonts w:eastAsia="Calib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eastAsia="Calibri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eastAsia="Calibri"/>
      <w:i/>
      <w:iCs/>
    </w:rPr>
  </w:style>
  <w:style w:type="paragraph" w:styleId="Titoloprincipale">
    <w:name w:val="Title"/>
    <w:basedOn w:val="Standard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Standard" w:customStyle="1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Calibri" w:hAnsi="Calibri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estopreformattato" w:customStyle="1">
    <w:name w:val="Testo preformattato"/>
    <w:basedOn w:val="Standard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Revision">
    <w:name w:val="Revision"/>
    <w:qFormat/>
    <w:pPr>
      <w:widowControl/>
      <w:suppressAutoHyphens w:val="false"/>
      <w:overflowPunct w:val="true"/>
      <w:bidi w:val="0"/>
      <w:spacing w:before="0" w:after="0"/>
      <w:jc w:val="left"/>
    </w:pPr>
    <w:rPr>
      <w:rFonts w:ascii="Calibri" w:hAnsi="Calibri" w:eastAsia="Songti SC" w:cs="Mangal"/>
      <w:color w:val="auto"/>
      <w:kern w:val="2"/>
      <w:sz w:val="24"/>
      <w:szCs w:val="21"/>
      <w:lang w:val="en-US" w:eastAsia="zh-CN" w:bidi="hi-IN"/>
    </w:rPr>
  </w:style>
  <w:style w:type="paragraph" w:styleId="Contenutoelenco" w:customStyle="1">
    <w:name w:val="Contenuto elenco"/>
    <w:basedOn w:val="Normal"/>
    <w:qFormat/>
    <w:pPr>
      <w:ind w:left="567" w:hanging="0"/>
    </w:pPr>
    <w:rPr/>
  </w:style>
  <w:style w:type="paragraph" w:styleId="Titoloelenco" w:customStyle="1">
    <w:name w:val="Titolo elenco"/>
    <w:basedOn w:val="Normal"/>
    <w:next w:val="Contenutoelenco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1730</TotalTime>
  <Application>LibreOffice/7.3.0.3$Windows_X86_64 LibreOffice_project/0f246aa12d0eee4a0f7adcefbf7c878fc2238db3</Application>
  <AppVersion>15.0000</AppVersion>
  <Pages>3</Pages>
  <Words>886</Words>
  <Characters>4807</Characters>
  <CharactersWithSpaces>5703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2022-01-10T08:44:00Z</dcterms:created>
  <dc:creator/>
  <dc:description/>
  <dc:language>en-US</dc:language>
  <cp:lastModifiedBy/>
  <cp:lastPrinted>2024-06-25T15:27:11Z</cp:lastPrinted>
  <dcterms:modified xsi:type="dcterms:W3CDTF">2024-12-17T11:47:28Z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